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bottom w:val="single" w:sz="4" w:space="0" w:color="auto"/>
        </w:tblBorders>
        <w:tblLook w:val="01E0" w:firstRow="1" w:lastRow="1" w:firstColumn="1" w:lastColumn="1" w:noHBand="0" w:noVBand="0"/>
      </w:tblPr>
      <w:tblGrid>
        <w:gridCol w:w="3168"/>
        <w:gridCol w:w="7128"/>
      </w:tblGrid>
      <w:tr w:rsidR="00614B97" w14:paraId="10E41DF3" w14:textId="77777777">
        <w:tc>
          <w:tcPr>
            <w:tcW w:w="3168" w:type="dxa"/>
          </w:tcPr>
          <w:p w14:paraId="6E45E825" w14:textId="77777777" w:rsidR="00614B97" w:rsidRPr="000D57BB" w:rsidRDefault="00F342D0" w:rsidP="000D57BB">
            <w:pPr>
              <w:pStyle w:val="Normal1"/>
              <w:widowControl w:val="0"/>
              <w:jc w:val="center"/>
              <w:rPr>
                <w:b/>
                <w:i/>
                <w:sz w:val="32"/>
                <w:szCs w:val="32"/>
              </w:rPr>
            </w:pPr>
            <w:r>
              <w:rPr>
                <w:sz w:val="20"/>
                <w:szCs w:val="20"/>
              </w:rPr>
              <w:fldChar w:fldCharType="begin"/>
            </w:r>
            <w:r w:rsidR="00590C34">
              <w:rPr>
                <w:sz w:val="20"/>
                <w:szCs w:val="20"/>
              </w:rPr>
              <w:instrText xml:space="preserve"> INCLUDEPICTURE  "http://www.autismrecoveryfoundation.org/wp-content/themes/arftheme/images/logo.gif" \* MERGEFORMATINET </w:instrText>
            </w:r>
            <w:r>
              <w:rPr>
                <w:sz w:val="20"/>
                <w:szCs w:val="20"/>
              </w:rPr>
              <w:fldChar w:fldCharType="separate"/>
            </w:r>
            <w:r>
              <w:rPr>
                <w:sz w:val="20"/>
                <w:szCs w:val="20"/>
              </w:rPr>
              <w:fldChar w:fldCharType="begin"/>
            </w:r>
            <w:r w:rsidR="00F62821">
              <w:rPr>
                <w:sz w:val="20"/>
                <w:szCs w:val="20"/>
              </w:rPr>
              <w:instrText xml:space="preserve"> INCLUDEPICTURE  "http://www.autismrecoveryfoundation.org/wp-content/themes/arftheme/images/logo.gif" \* MERGEFORMATINET </w:instrText>
            </w:r>
            <w:r>
              <w:rPr>
                <w:sz w:val="20"/>
                <w:szCs w:val="20"/>
              </w:rPr>
              <w:fldChar w:fldCharType="separate"/>
            </w:r>
            <w:r w:rsidR="001D54FE">
              <w:rPr>
                <w:sz w:val="20"/>
                <w:szCs w:val="20"/>
              </w:rPr>
              <w:fldChar w:fldCharType="begin"/>
            </w:r>
            <w:r w:rsidR="001D54FE">
              <w:rPr>
                <w:sz w:val="20"/>
                <w:szCs w:val="20"/>
              </w:rPr>
              <w:instrText xml:space="preserve"> </w:instrText>
            </w:r>
            <w:r w:rsidR="001D54FE">
              <w:rPr>
                <w:sz w:val="20"/>
                <w:szCs w:val="20"/>
              </w:rPr>
              <w:instrText>INCLUDEPICTURE  "http://www.autismrecoveryfoundation.org/wp-content/themes/arftheme/images/logo.gif" \* MERGEFORMATINET</w:instrText>
            </w:r>
            <w:r w:rsidR="001D54FE">
              <w:rPr>
                <w:sz w:val="20"/>
                <w:szCs w:val="20"/>
              </w:rPr>
              <w:instrText xml:space="preserve"> </w:instrText>
            </w:r>
            <w:r w:rsidR="001D54FE">
              <w:rPr>
                <w:sz w:val="20"/>
                <w:szCs w:val="20"/>
              </w:rPr>
              <w:fldChar w:fldCharType="separate"/>
            </w:r>
            <w:r w:rsidR="001D54FE">
              <w:rPr>
                <w:sz w:val="20"/>
                <w:szCs w:val="20"/>
              </w:rPr>
              <w:pict w14:anchorId="4BCD9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tism Recovery Foundation Logo" style="width:133pt;height:44pt">
                  <v:imagedata r:id="rId5" r:href="rId6"/>
                </v:shape>
              </w:pict>
            </w:r>
            <w:r w:rsidR="001D54FE">
              <w:rPr>
                <w:sz w:val="20"/>
                <w:szCs w:val="20"/>
              </w:rPr>
              <w:fldChar w:fldCharType="end"/>
            </w:r>
            <w:r>
              <w:rPr>
                <w:sz w:val="20"/>
                <w:szCs w:val="20"/>
              </w:rPr>
              <w:fldChar w:fldCharType="end"/>
            </w:r>
            <w:r>
              <w:rPr>
                <w:sz w:val="20"/>
                <w:szCs w:val="20"/>
              </w:rPr>
              <w:fldChar w:fldCharType="end"/>
            </w:r>
          </w:p>
        </w:tc>
        <w:tc>
          <w:tcPr>
            <w:tcW w:w="7128" w:type="dxa"/>
          </w:tcPr>
          <w:p w14:paraId="0AE7B560" w14:textId="77777777" w:rsidR="00614B97" w:rsidRPr="000D57BB" w:rsidRDefault="00614B97" w:rsidP="000D57BB">
            <w:pPr>
              <w:pStyle w:val="Normal1"/>
              <w:widowControl w:val="0"/>
              <w:jc w:val="center"/>
              <w:rPr>
                <w:rFonts w:ascii="Garamond" w:eastAsia="FangSong" w:hAnsi="Garamond"/>
                <w:b/>
                <w:sz w:val="40"/>
                <w:szCs w:val="40"/>
              </w:rPr>
            </w:pPr>
          </w:p>
          <w:p w14:paraId="7625E6EF" w14:textId="77777777" w:rsidR="00614B97" w:rsidRPr="000D57BB" w:rsidRDefault="00614B97" w:rsidP="000D57BB">
            <w:pPr>
              <w:pStyle w:val="Normal1"/>
              <w:widowControl w:val="0"/>
              <w:jc w:val="center"/>
              <w:rPr>
                <w:rFonts w:ascii="Garamond" w:eastAsia="FangSong" w:hAnsi="Garamond"/>
                <w:i/>
                <w:sz w:val="40"/>
                <w:szCs w:val="40"/>
              </w:rPr>
            </w:pPr>
            <w:r w:rsidRPr="000D57BB">
              <w:rPr>
                <w:rFonts w:ascii="Garamond" w:eastAsia="FangSong" w:hAnsi="Garamond"/>
                <w:i/>
                <w:sz w:val="40"/>
                <w:szCs w:val="40"/>
              </w:rPr>
              <w:t>Applied Behavioral Analysis Graduate Program</w:t>
            </w:r>
          </w:p>
          <w:p w14:paraId="27194E78" w14:textId="77777777" w:rsidR="00614B97" w:rsidRPr="000D57BB" w:rsidRDefault="00614B97" w:rsidP="000D57BB">
            <w:pPr>
              <w:pStyle w:val="Normal1"/>
              <w:widowControl w:val="0"/>
              <w:jc w:val="center"/>
              <w:rPr>
                <w:rFonts w:ascii="AR BERKLEY" w:eastAsia="FangSong" w:hAnsi="AR BERKLEY"/>
                <w:b/>
                <w:sz w:val="44"/>
                <w:szCs w:val="44"/>
              </w:rPr>
            </w:pPr>
            <w:r w:rsidRPr="000D57BB">
              <w:rPr>
                <w:rFonts w:ascii="Garamond" w:eastAsia="FangSong" w:hAnsi="Garamond"/>
                <w:b/>
                <w:sz w:val="40"/>
                <w:szCs w:val="40"/>
              </w:rPr>
              <w:t>Scholarship</w:t>
            </w:r>
            <w:r w:rsidR="00F6296A">
              <w:rPr>
                <w:rFonts w:ascii="Garamond" w:eastAsia="FangSong" w:hAnsi="Garamond"/>
                <w:b/>
                <w:sz w:val="40"/>
                <w:szCs w:val="40"/>
              </w:rPr>
              <w:t xml:space="preserve"> Application Process</w:t>
            </w:r>
          </w:p>
        </w:tc>
      </w:tr>
      <w:tr w:rsidR="00614B97" w14:paraId="1B656846" w14:textId="77777777">
        <w:tc>
          <w:tcPr>
            <w:tcW w:w="3168" w:type="dxa"/>
            <w:tcBorders>
              <w:bottom w:val="single" w:sz="4" w:space="0" w:color="auto"/>
            </w:tcBorders>
          </w:tcPr>
          <w:p w14:paraId="1A5DAA47" w14:textId="77777777" w:rsidR="00614B97" w:rsidRPr="000D57BB" w:rsidRDefault="00614B97" w:rsidP="000D57BB">
            <w:pPr>
              <w:pStyle w:val="Normal1"/>
              <w:widowControl w:val="0"/>
              <w:jc w:val="center"/>
              <w:rPr>
                <w:sz w:val="20"/>
                <w:szCs w:val="20"/>
              </w:rPr>
            </w:pPr>
          </w:p>
        </w:tc>
        <w:tc>
          <w:tcPr>
            <w:tcW w:w="7128" w:type="dxa"/>
            <w:tcBorders>
              <w:bottom w:val="single" w:sz="4" w:space="0" w:color="auto"/>
            </w:tcBorders>
          </w:tcPr>
          <w:p w14:paraId="165A25B6" w14:textId="77777777" w:rsidR="00614B97" w:rsidRPr="000D57BB" w:rsidRDefault="00614B97" w:rsidP="000D57BB">
            <w:pPr>
              <w:pStyle w:val="Normal1"/>
              <w:widowControl w:val="0"/>
              <w:jc w:val="right"/>
              <w:rPr>
                <w:sz w:val="20"/>
                <w:szCs w:val="20"/>
              </w:rPr>
            </w:pPr>
          </w:p>
        </w:tc>
      </w:tr>
    </w:tbl>
    <w:p w14:paraId="1C5DFEE7" w14:textId="77777777" w:rsidR="00F6296A" w:rsidRPr="00F6296A" w:rsidRDefault="00F6296A" w:rsidP="00F6296A">
      <w:pPr>
        <w:pStyle w:val="Normal1"/>
        <w:widowControl w:val="0"/>
        <w:jc w:val="center"/>
        <w:rPr>
          <w:b/>
        </w:rPr>
      </w:pPr>
    </w:p>
    <w:p w14:paraId="5D08A39B" w14:textId="77777777" w:rsidR="00896052" w:rsidRPr="00F6296A" w:rsidRDefault="00F6296A" w:rsidP="00F6296A">
      <w:pPr>
        <w:pStyle w:val="Normal1"/>
        <w:widowControl w:val="0"/>
        <w:jc w:val="center"/>
        <w:rPr>
          <w:b/>
          <w:i/>
        </w:rPr>
      </w:pPr>
      <w:r w:rsidRPr="00F6296A">
        <w:rPr>
          <w:b/>
        </w:rPr>
        <w:t>MISSION</w:t>
      </w:r>
    </w:p>
    <w:p w14:paraId="2F795A49" w14:textId="77777777" w:rsidR="00896052" w:rsidRPr="00F6296A" w:rsidRDefault="00896052" w:rsidP="00F6296A">
      <w:pPr>
        <w:pStyle w:val="Normal1"/>
        <w:widowControl w:val="0"/>
        <w:jc w:val="center"/>
        <w:rPr>
          <w:b/>
          <w:i/>
        </w:rPr>
      </w:pPr>
      <w:r w:rsidRPr="00F6296A">
        <w:rPr>
          <w:b/>
          <w:i/>
        </w:rPr>
        <w:t>Our mission at the Autism Recovery Foundation is to raise money to provide the opportunity for families with young children who have autism to receive early intervention behavior therapy that they might have otherwise not had access to.</w:t>
      </w:r>
    </w:p>
    <w:p w14:paraId="5D89685A" w14:textId="77777777" w:rsidR="00896052" w:rsidRPr="00F6296A" w:rsidRDefault="00896052" w:rsidP="00F6296A">
      <w:pPr>
        <w:pStyle w:val="Normal1"/>
        <w:widowControl w:val="0"/>
        <w:jc w:val="center"/>
        <w:rPr>
          <w:b/>
          <w:i/>
        </w:rPr>
      </w:pPr>
    </w:p>
    <w:p w14:paraId="7B75299F" w14:textId="77777777" w:rsidR="00896052" w:rsidRPr="00F6296A" w:rsidRDefault="00896052" w:rsidP="00F6296A">
      <w:pPr>
        <w:pStyle w:val="Normal1"/>
        <w:widowControl w:val="0"/>
        <w:jc w:val="center"/>
        <w:rPr>
          <w:b/>
          <w:i/>
        </w:rPr>
      </w:pPr>
      <w:r w:rsidRPr="00F6296A">
        <w:rPr>
          <w:b/>
          <w:i/>
        </w:rPr>
        <w:t>We believe that any child who has the ability to recover from autism should have the opportunity and tools to do so.  We believe that every child should have a bright future to look forward to.</w:t>
      </w:r>
    </w:p>
    <w:tbl>
      <w:tblPr>
        <w:tblW w:w="0" w:type="auto"/>
        <w:tblBorders>
          <w:bottom w:val="single" w:sz="4" w:space="0" w:color="auto"/>
        </w:tblBorders>
        <w:tblLook w:val="01E0" w:firstRow="1" w:lastRow="1" w:firstColumn="1" w:lastColumn="1" w:noHBand="0" w:noVBand="0"/>
      </w:tblPr>
      <w:tblGrid>
        <w:gridCol w:w="3168"/>
        <w:gridCol w:w="7128"/>
      </w:tblGrid>
      <w:tr w:rsidR="00F6296A" w14:paraId="3E60FA07" w14:textId="77777777">
        <w:trPr>
          <w:trHeight w:val="342"/>
        </w:trPr>
        <w:tc>
          <w:tcPr>
            <w:tcW w:w="3168" w:type="dxa"/>
            <w:tcBorders>
              <w:bottom w:val="single" w:sz="4" w:space="0" w:color="auto"/>
            </w:tcBorders>
          </w:tcPr>
          <w:p w14:paraId="58CAAC4D" w14:textId="77777777" w:rsidR="00F6296A" w:rsidRPr="000D57BB" w:rsidRDefault="00F6296A" w:rsidP="006C70FF">
            <w:pPr>
              <w:pStyle w:val="Normal1"/>
              <w:widowControl w:val="0"/>
              <w:jc w:val="center"/>
              <w:rPr>
                <w:sz w:val="20"/>
                <w:szCs w:val="20"/>
              </w:rPr>
            </w:pPr>
          </w:p>
        </w:tc>
        <w:tc>
          <w:tcPr>
            <w:tcW w:w="7128" w:type="dxa"/>
            <w:tcBorders>
              <w:bottom w:val="single" w:sz="4" w:space="0" w:color="auto"/>
            </w:tcBorders>
          </w:tcPr>
          <w:p w14:paraId="7240E368" w14:textId="77777777" w:rsidR="00F6296A" w:rsidRPr="000D57BB" w:rsidRDefault="00F6296A" w:rsidP="006C70FF">
            <w:pPr>
              <w:pStyle w:val="Normal1"/>
              <w:widowControl w:val="0"/>
              <w:jc w:val="right"/>
              <w:rPr>
                <w:sz w:val="20"/>
                <w:szCs w:val="20"/>
              </w:rPr>
            </w:pPr>
          </w:p>
        </w:tc>
      </w:tr>
    </w:tbl>
    <w:p w14:paraId="2964B217" w14:textId="77777777" w:rsidR="00896052" w:rsidRDefault="00896052" w:rsidP="00896052">
      <w:pPr>
        <w:pStyle w:val="Normal1"/>
        <w:widowControl w:val="0"/>
      </w:pPr>
    </w:p>
    <w:p w14:paraId="1710E424" w14:textId="77777777" w:rsidR="00896052" w:rsidRDefault="00896052" w:rsidP="00896052">
      <w:pPr>
        <w:pStyle w:val="Normal1"/>
        <w:widowControl w:val="0"/>
      </w:pPr>
      <w:bookmarkStart w:id="0" w:name="OLE_LINK1"/>
      <w:r>
        <w:t xml:space="preserve">An important goal at the Autism Recovery Foundation is to support the development and training of a qualified work force to provide quality early intensive behavioral treatment to families with young children with autism. This scholarship program was developed to assist students who are working towards certification as a Board Certified Behavior Analyst (BCBA). </w:t>
      </w:r>
    </w:p>
    <w:p w14:paraId="7E0CED00" w14:textId="77777777" w:rsidR="00896052" w:rsidRDefault="00896052" w:rsidP="00896052">
      <w:pPr>
        <w:pStyle w:val="Normal1"/>
        <w:widowControl w:val="0"/>
      </w:pPr>
    </w:p>
    <w:p w14:paraId="50ED147B" w14:textId="77777777" w:rsidR="00896052" w:rsidRDefault="00896052" w:rsidP="00896052">
      <w:pPr>
        <w:pStyle w:val="Normal1"/>
        <w:widowControl w:val="0"/>
      </w:pPr>
      <w:r>
        <w:t xml:space="preserve">Scholarships will be awarded through a competitive application process. Applicants can be full or part time students </w:t>
      </w:r>
      <w:r w:rsidR="00F62821">
        <w:t>enrolled in an approved BACB course sequence.</w:t>
      </w:r>
      <w:r>
        <w:t xml:space="preserve"> </w:t>
      </w:r>
    </w:p>
    <w:p w14:paraId="323799B6" w14:textId="77777777" w:rsidR="00896052" w:rsidRDefault="00896052" w:rsidP="00896052">
      <w:pPr>
        <w:pStyle w:val="Normal1"/>
        <w:widowControl w:val="0"/>
      </w:pPr>
    </w:p>
    <w:p w14:paraId="1A10AB98" w14:textId="77777777" w:rsidR="00896052" w:rsidRDefault="00896052" w:rsidP="00896052">
      <w:pPr>
        <w:pStyle w:val="Normal1"/>
        <w:widowControl w:val="0"/>
      </w:pPr>
      <w:r>
        <w:t xml:space="preserve">The </w:t>
      </w:r>
      <w:r w:rsidR="00F6296A">
        <w:t xml:space="preserve">current </w:t>
      </w:r>
      <w:r>
        <w:t>award amount is $1000</w:t>
      </w:r>
      <w:r w:rsidR="00F62821">
        <w:t xml:space="preserve"> per scholarship</w:t>
      </w:r>
      <w:r>
        <w:t>. Scholarships must be used within one year of the notification d</w:t>
      </w:r>
      <w:r w:rsidR="00F6296A">
        <w:t xml:space="preserve">ate and can be used for tuition, </w:t>
      </w:r>
      <w:r>
        <w:t>fees</w:t>
      </w:r>
      <w:r w:rsidR="00F6296A">
        <w:t>, or internship/practicum supervision</w:t>
      </w:r>
      <w:r>
        <w:t xml:space="preserve"> only. Previous scholarship recipients are encouraged to apply for additional funding although subsequent awards are not guaranteed. Only completed applications will be considered. </w:t>
      </w:r>
    </w:p>
    <w:p w14:paraId="0C939CD8" w14:textId="77777777" w:rsidR="00896052" w:rsidRDefault="00896052" w:rsidP="00896052">
      <w:pPr>
        <w:pStyle w:val="Normal1"/>
        <w:widowControl w:val="0"/>
      </w:pPr>
    </w:p>
    <w:p w14:paraId="15F4CDE8" w14:textId="77777777" w:rsidR="00896052" w:rsidRPr="00F6296A" w:rsidRDefault="00896052" w:rsidP="00896052">
      <w:pPr>
        <w:pStyle w:val="Normal1"/>
        <w:widowControl w:val="0"/>
        <w:rPr>
          <w:u w:val="single"/>
        </w:rPr>
      </w:pPr>
      <w:r w:rsidRPr="00F6296A">
        <w:rPr>
          <w:u w:val="single"/>
        </w:rPr>
        <w:t>Eligibility</w:t>
      </w:r>
    </w:p>
    <w:p w14:paraId="6B8C030A" w14:textId="77777777" w:rsidR="00896052" w:rsidRPr="00AF33D5" w:rsidRDefault="00896052" w:rsidP="00896052">
      <w:pPr>
        <w:pStyle w:val="Normal1"/>
        <w:widowControl w:val="0"/>
        <w:numPr>
          <w:ilvl w:val="0"/>
          <w:numId w:val="11"/>
        </w:numPr>
        <w:rPr>
          <w:b/>
        </w:rPr>
      </w:pPr>
      <w:r w:rsidRPr="00AF33D5">
        <w:rPr>
          <w:b/>
        </w:rPr>
        <w:t>Applicants must be enrolled in or been admitted to a course sequence that is accredited by the Behavior Analyst Certification Board.</w:t>
      </w:r>
    </w:p>
    <w:p w14:paraId="755D7497" w14:textId="77777777" w:rsidR="00590C34" w:rsidRPr="00AF33D5" w:rsidRDefault="00896052" w:rsidP="00590C34">
      <w:pPr>
        <w:pStyle w:val="Normal1"/>
        <w:widowControl w:val="0"/>
        <w:numPr>
          <w:ilvl w:val="0"/>
          <w:numId w:val="11"/>
        </w:numPr>
        <w:rPr>
          <w:b/>
        </w:rPr>
      </w:pPr>
      <w:r w:rsidRPr="00AF33D5">
        <w:rPr>
          <w:b/>
        </w:rPr>
        <w:t>Applicants must be intending to pursue a career in the field of autis</w:t>
      </w:r>
      <w:r w:rsidR="00F62821" w:rsidRPr="00AF33D5">
        <w:rPr>
          <w:b/>
        </w:rPr>
        <w:t>m and applied behavior analysis in Minnesota.</w:t>
      </w:r>
      <w:r w:rsidRPr="00AF33D5">
        <w:rPr>
          <w:b/>
        </w:rPr>
        <w:t xml:space="preserve"> Applicants who commit to work in rural areas or with underserved populations </w:t>
      </w:r>
      <w:r w:rsidR="00F6296A" w:rsidRPr="00AF33D5">
        <w:rPr>
          <w:b/>
        </w:rPr>
        <w:t>are given preference.</w:t>
      </w:r>
    </w:p>
    <w:p w14:paraId="1D4EBCAB" w14:textId="77777777" w:rsidR="00F6296A" w:rsidRDefault="00F6296A" w:rsidP="00F6296A">
      <w:pPr>
        <w:pStyle w:val="Normal1"/>
        <w:widowControl w:val="0"/>
      </w:pPr>
    </w:p>
    <w:p w14:paraId="70A8B0AE" w14:textId="77777777" w:rsidR="00F6296A" w:rsidRPr="00F6296A" w:rsidRDefault="00F6296A" w:rsidP="00F6296A">
      <w:pPr>
        <w:pStyle w:val="Normal1"/>
        <w:widowControl w:val="0"/>
        <w:rPr>
          <w:u w:val="single"/>
        </w:rPr>
      </w:pPr>
      <w:r w:rsidRPr="00F6296A">
        <w:rPr>
          <w:u w:val="single"/>
        </w:rPr>
        <w:t>Selection Process</w:t>
      </w:r>
    </w:p>
    <w:p w14:paraId="128EE4C5" w14:textId="77777777" w:rsidR="00896052" w:rsidRDefault="00F6296A" w:rsidP="00896052">
      <w:pPr>
        <w:pStyle w:val="Normal1"/>
        <w:widowControl w:val="0"/>
      </w:pPr>
      <w:r>
        <w:t>The ARF Scholarship Committee is seeking applicants who are passionate about providing early intensive behavior therapy to families of children with autism and are committed to ARF’s missions of proving opportunities for all families of children with autism to have access to effective, evidence-based early intensive behavior therapy, including underserved populations and those in rural communities. Applicants will also be evalua</w:t>
      </w:r>
      <w:r w:rsidR="0022715C">
        <w:t>ted based upon work experience, community service and recommendations from professors/instructors. Financial need will not be taken into consideration at this time.</w:t>
      </w:r>
    </w:p>
    <w:p w14:paraId="0EEB203A" w14:textId="77777777" w:rsidR="00590C34" w:rsidRDefault="00590C34" w:rsidP="00896052">
      <w:pPr>
        <w:pStyle w:val="Normal1"/>
        <w:widowControl w:val="0"/>
      </w:pPr>
    </w:p>
    <w:p w14:paraId="6D400F8F" w14:textId="77777777" w:rsidR="0022715C" w:rsidRDefault="0022715C" w:rsidP="00896052">
      <w:pPr>
        <w:pStyle w:val="Normal1"/>
        <w:widowControl w:val="0"/>
      </w:pPr>
    </w:p>
    <w:p w14:paraId="4DA1CD85" w14:textId="77777777" w:rsidR="0022715C" w:rsidRDefault="0022715C" w:rsidP="00896052">
      <w:pPr>
        <w:pStyle w:val="Normal1"/>
        <w:widowControl w:val="0"/>
      </w:pPr>
      <w:r>
        <w:lastRenderedPageBreak/>
        <w:t xml:space="preserve">The Scholarship Committee will review all completed applications and make recommendations </w:t>
      </w:r>
      <w:r w:rsidR="001D54FE">
        <w:t>to present to the full ARF Board of Directors</w:t>
      </w:r>
      <w:r>
        <w:t xml:space="preserve">. Committee members who have an affiliation with one or more applicants will designate another ARF board member to vote on their behalf. </w:t>
      </w:r>
    </w:p>
    <w:p w14:paraId="535648CC" w14:textId="77777777" w:rsidR="0022715C" w:rsidRDefault="0022715C" w:rsidP="00896052">
      <w:pPr>
        <w:pStyle w:val="Normal1"/>
        <w:widowControl w:val="0"/>
      </w:pPr>
    </w:p>
    <w:p w14:paraId="3033A003" w14:textId="77777777" w:rsidR="0022715C" w:rsidRPr="0022715C" w:rsidRDefault="0022715C" w:rsidP="00896052">
      <w:pPr>
        <w:pStyle w:val="Normal1"/>
        <w:widowControl w:val="0"/>
        <w:rPr>
          <w:u w:val="single"/>
        </w:rPr>
      </w:pPr>
      <w:r w:rsidRPr="0022715C">
        <w:rPr>
          <w:u w:val="single"/>
        </w:rPr>
        <w:t>Deadline</w:t>
      </w:r>
    </w:p>
    <w:p w14:paraId="478E6E21" w14:textId="77777777" w:rsidR="0022715C" w:rsidRDefault="00F62821" w:rsidP="00896052">
      <w:pPr>
        <w:pStyle w:val="Normal1"/>
        <w:widowControl w:val="0"/>
      </w:pPr>
      <w:r>
        <w:t xml:space="preserve">All application information should be submitted on the Autism Recovery Foundation website. </w:t>
      </w:r>
      <w:r w:rsidR="0022715C">
        <w:t xml:space="preserve">The application form and 2 professional references (1 should be from a current professor/instructor) must be </w:t>
      </w:r>
      <w:r>
        <w:t>completed and submitted</w:t>
      </w:r>
      <w:r w:rsidR="0022715C">
        <w:t xml:space="preserve"> </w:t>
      </w:r>
      <w:r w:rsidR="0022715C" w:rsidRPr="00C37A37">
        <w:rPr>
          <w:b/>
        </w:rPr>
        <w:t xml:space="preserve">on or before 5:00pm on July </w:t>
      </w:r>
      <w:r w:rsidR="001D54FE">
        <w:rPr>
          <w:b/>
        </w:rPr>
        <w:t>1</w:t>
      </w:r>
      <w:r w:rsidR="001D54FE" w:rsidRPr="001D54FE">
        <w:rPr>
          <w:b/>
          <w:vertAlign w:val="superscript"/>
        </w:rPr>
        <w:t>st</w:t>
      </w:r>
      <w:r w:rsidR="001D54FE">
        <w:rPr>
          <w:b/>
        </w:rPr>
        <w:t xml:space="preserve"> </w:t>
      </w:r>
      <w:r w:rsidR="00AF33D5">
        <w:rPr>
          <w:b/>
        </w:rPr>
        <w:t>on or</w:t>
      </w:r>
      <w:r w:rsidR="001D54FE">
        <w:rPr>
          <w:b/>
        </w:rPr>
        <w:t xml:space="preserve"> before 5:00 p.m. on November 1</w:t>
      </w:r>
      <w:r w:rsidR="001D54FE" w:rsidRPr="001D54FE">
        <w:rPr>
          <w:b/>
          <w:vertAlign w:val="superscript"/>
        </w:rPr>
        <w:t>st</w:t>
      </w:r>
      <w:r w:rsidR="001D54FE">
        <w:rPr>
          <w:b/>
        </w:rPr>
        <w:t xml:space="preserve"> </w:t>
      </w:r>
      <w:r w:rsidR="001D54FE">
        <w:t>of each calendar year.</w:t>
      </w:r>
      <w:r w:rsidR="0022715C" w:rsidRPr="00C37A37">
        <w:rPr>
          <w:b/>
        </w:rPr>
        <w:t xml:space="preserve"> </w:t>
      </w:r>
      <w:r w:rsidR="0022715C">
        <w:t xml:space="preserve">Please note this deadline is firm and incomplete applications will not be considered. </w:t>
      </w:r>
    </w:p>
    <w:p w14:paraId="3E23B610" w14:textId="77777777" w:rsidR="0022715C" w:rsidRDefault="0022715C" w:rsidP="00896052">
      <w:pPr>
        <w:pStyle w:val="Normal1"/>
        <w:widowControl w:val="0"/>
      </w:pPr>
    </w:p>
    <w:p w14:paraId="7B0C67FD" w14:textId="77777777" w:rsidR="00896052" w:rsidRPr="00C37A37" w:rsidRDefault="0022715C" w:rsidP="00896052">
      <w:pPr>
        <w:pStyle w:val="Normal1"/>
        <w:widowControl w:val="0"/>
        <w:rPr>
          <w:u w:val="single"/>
        </w:rPr>
      </w:pPr>
      <w:r w:rsidRPr="00C37A37">
        <w:rPr>
          <w:u w:val="single"/>
        </w:rPr>
        <w:t>Notification</w:t>
      </w:r>
    </w:p>
    <w:p w14:paraId="25FE4F7F" w14:textId="77777777" w:rsidR="00C37A37" w:rsidRDefault="0022715C" w:rsidP="00896052">
      <w:pPr>
        <w:pStyle w:val="Normal1"/>
        <w:widowControl w:val="0"/>
      </w:pPr>
      <w:r>
        <w:t xml:space="preserve">Recipients will be notified via email and </w:t>
      </w:r>
      <w:r w:rsidR="00C37A37">
        <w:t>information about award recipients will also be posted</w:t>
      </w:r>
      <w:r>
        <w:t xml:space="preserve"> on ARF</w:t>
      </w:r>
      <w:r w:rsidR="00AF33D5">
        <w:t xml:space="preserve">’s website home page. </w:t>
      </w:r>
    </w:p>
    <w:p w14:paraId="283C74E9" w14:textId="77777777" w:rsidR="00C37A37" w:rsidRDefault="00C37A37" w:rsidP="00896052">
      <w:pPr>
        <w:pStyle w:val="Normal1"/>
        <w:widowControl w:val="0"/>
      </w:pPr>
    </w:p>
    <w:p w14:paraId="325DC3D8" w14:textId="77777777" w:rsidR="00C37A37" w:rsidRDefault="00C37A37" w:rsidP="00896052">
      <w:pPr>
        <w:pStyle w:val="Normal1"/>
        <w:widowControl w:val="0"/>
        <w:rPr>
          <w:u w:val="single"/>
        </w:rPr>
      </w:pPr>
      <w:r w:rsidRPr="00C37A37">
        <w:rPr>
          <w:u w:val="single"/>
        </w:rPr>
        <w:t>Questions</w:t>
      </w:r>
    </w:p>
    <w:p w14:paraId="522F0DF5" w14:textId="77777777" w:rsidR="00C37A37" w:rsidRDefault="00C37A37" w:rsidP="00896052">
      <w:pPr>
        <w:pStyle w:val="Normal1"/>
        <w:widowControl w:val="0"/>
      </w:pPr>
      <w:r w:rsidRPr="00C37A37">
        <w:t xml:space="preserve">Please </w:t>
      </w:r>
      <w:r w:rsidR="00F62821">
        <w:t>direct any questions regarding the scholarship or application process to</w:t>
      </w:r>
      <w:r w:rsidR="001D54FE">
        <w:t xml:space="preserve">: </w:t>
      </w:r>
    </w:p>
    <w:p w14:paraId="72375DB2" w14:textId="77777777" w:rsidR="001D54FE" w:rsidRPr="00C37A37" w:rsidRDefault="001D54FE" w:rsidP="00896052">
      <w:pPr>
        <w:pStyle w:val="Normal1"/>
        <w:widowControl w:val="0"/>
        <w:rPr>
          <w:u w:val="single"/>
        </w:rPr>
      </w:pPr>
      <w:hyperlink r:id="rId7" w:history="1">
        <w:r w:rsidRPr="009E1A31">
          <w:rPr>
            <w:rStyle w:val="Hyperlink"/>
          </w:rPr>
          <w:t>contact@autismrecoveryfoundation.org</w:t>
        </w:r>
      </w:hyperlink>
      <w:r>
        <w:t xml:space="preserve"> </w:t>
      </w:r>
      <w:bookmarkStart w:id="1" w:name="_GoBack"/>
      <w:bookmarkEnd w:id="1"/>
    </w:p>
    <w:bookmarkEnd w:id="0"/>
    <w:p w14:paraId="511272DE" w14:textId="77777777" w:rsidR="0022715C" w:rsidRPr="00896052" w:rsidRDefault="00C37A37" w:rsidP="00896052">
      <w:pPr>
        <w:pStyle w:val="Normal1"/>
        <w:widowControl w:val="0"/>
      </w:pPr>
      <w:r>
        <w:t xml:space="preserve"> </w:t>
      </w:r>
    </w:p>
    <w:sectPr w:rsidR="0022715C" w:rsidRPr="00896052" w:rsidSect="00603E5B">
      <w:pgSz w:w="12240" w:h="15840"/>
      <w:pgMar w:top="90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FangSong">
    <w:panose1 w:val="02010609060101010101"/>
    <w:charset w:val="86"/>
    <w:family w:val="auto"/>
    <w:pitch w:val="variable"/>
    <w:sig w:usb0="800002BF" w:usb1="38CF7CFA" w:usb2="00000016" w:usb3="00000000" w:csb0="00040001" w:csb1="00000000"/>
  </w:font>
  <w:font w:name="AR BERKLEY">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3C20C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8F461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D644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76834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388A1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7E00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06F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D016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803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490B2"/>
    <w:lvl w:ilvl="0">
      <w:start w:val="1"/>
      <w:numFmt w:val="bullet"/>
      <w:lvlText w:val=""/>
      <w:lvlJc w:val="left"/>
      <w:pPr>
        <w:tabs>
          <w:tab w:val="num" w:pos="360"/>
        </w:tabs>
        <w:ind w:left="360" w:hanging="360"/>
      </w:pPr>
      <w:rPr>
        <w:rFonts w:ascii="Symbol" w:hAnsi="Symbol" w:hint="default"/>
      </w:rPr>
    </w:lvl>
  </w:abstractNum>
  <w:abstractNum w:abstractNumId="10">
    <w:nsid w:val="7C616567"/>
    <w:multiLevelType w:val="hybridMultilevel"/>
    <w:tmpl w:val="16CA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87F"/>
    <w:rsid w:val="0003719E"/>
    <w:rsid w:val="000D57BB"/>
    <w:rsid w:val="001D54FE"/>
    <w:rsid w:val="00205CC2"/>
    <w:rsid w:val="0022715C"/>
    <w:rsid w:val="003A2939"/>
    <w:rsid w:val="003C3C24"/>
    <w:rsid w:val="00590C34"/>
    <w:rsid w:val="00603E5B"/>
    <w:rsid w:val="00614B97"/>
    <w:rsid w:val="006C70FF"/>
    <w:rsid w:val="007206BD"/>
    <w:rsid w:val="0086028B"/>
    <w:rsid w:val="00896052"/>
    <w:rsid w:val="00AF33D5"/>
    <w:rsid w:val="00B31096"/>
    <w:rsid w:val="00B4087F"/>
    <w:rsid w:val="00BF235C"/>
    <w:rsid w:val="00C37A37"/>
    <w:rsid w:val="00C47639"/>
    <w:rsid w:val="00DE7474"/>
    <w:rsid w:val="00E66A48"/>
    <w:rsid w:val="00F15D71"/>
    <w:rsid w:val="00F342D0"/>
    <w:rsid w:val="00F62821"/>
    <w:rsid w:val="00F6296A"/>
    <w:rsid w:val="00FD0790"/>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C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639"/>
    <w:rPr>
      <w:sz w:val="22"/>
      <w:szCs w:val="22"/>
    </w:rPr>
  </w:style>
  <w:style w:type="paragraph" w:styleId="Heading1">
    <w:name w:val="heading 1"/>
    <w:basedOn w:val="Normal1"/>
    <w:next w:val="Normal1"/>
    <w:link w:val="Heading1Char"/>
    <w:uiPriority w:val="99"/>
    <w:qFormat/>
    <w:rsid w:val="00B4087F"/>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B4087F"/>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B4087F"/>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B4087F"/>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B4087F"/>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B4087F"/>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42D0"/>
    <w:rPr>
      <w:rFonts w:ascii="Cambria" w:hAnsi="Cambria" w:cs="Times New Roman"/>
      <w:b/>
      <w:bCs/>
      <w:kern w:val="32"/>
      <w:sz w:val="32"/>
      <w:szCs w:val="32"/>
    </w:rPr>
  </w:style>
  <w:style w:type="character" w:customStyle="1" w:styleId="Heading2Char">
    <w:name w:val="Heading 2 Char"/>
    <w:link w:val="Heading2"/>
    <w:uiPriority w:val="99"/>
    <w:semiHidden/>
    <w:locked/>
    <w:rsid w:val="00F342D0"/>
    <w:rPr>
      <w:rFonts w:ascii="Cambria" w:hAnsi="Cambria" w:cs="Times New Roman"/>
      <w:b/>
      <w:bCs/>
      <w:i/>
      <w:iCs/>
      <w:sz w:val="28"/>
      <w:szCs w:val="28"/>
    </w:rPr>
  </w:style>
  <w:style w:type="character" w:customStyle="1" w:styleId="Heading3Char">
    <w:name w:val="Heading 3 Char"/>
    <w:link w:val="Heading3"/>
    <w:uiPriority w:val="99"/>
    <w:semiHidden/>
    <w:locked/>
    <w:rsid w:val="00F342D0"/>
    <w:rPr>
      <w:rFonts w:ascii="Cambria" w:hAnsi="Cambria" w:cs="Times New Roman"/>
      <w:b/>
      <w:bCs/>
      <w:sz w:val="26"/>
      <w:szCs w:val="26"/>
    </w:rPr>
  </w:style>
  <w:style w:type="character" w:customStyle="1" w:styleId="Heading4Char">
    <w:name w:val="Heading 4 Char"/>
    <w:link w:val="Heading4"/>
    <w:uiPriority w:val="99"/>
    <w:semiHidden/>
    <w:locked/>
    <w:rsid w:val="00F342D0"/>
    <w:rPr>
      <w:rFonts w:ascii="Calibri" w:hAnsi="Calibri" w:cs="Times New Roman"/>
      <w:b/>
      <w:bCs/>
      <w:sz w:val="28"/>
      <w:szCs w:val="28"/>
    </w:rPr>
  </w:style>
  <w:style w:type="character" w:customStyle="1" w:styleId="Heading5Char">
    <w:name w:val="Heading 5 Char"/>
    <w:link w:val="Heading5"/>
    <w:uiPriority w:val="99"/>
    <w:semiHidden/>
    <w:locked/>
    <w:rsid w:val="00F342D0"/>
    <w:rPr>
      <w:rFonts w:ascii="Calibri" w:hAnsi="Calibri" w:cs="Times New Roman"/>
      <w:b/>
      <w:bCs/>
      <w:i/>
      <w:iCs/>
      <w:sz w:val="26"/>
      <w:szCs w:val="26"/>
    </w:rPr>
  </w:style>
  <w:style w:type="character" w:customStyle="1" w:styleId="Heading6Char">
    <w:name w:val="Heading 6 Char"/>
    <w:link w:val="Heading6"/>
    <w:uiPriority w:val="99"/>
    <w:semiHidden/>
    <w:locked/>
    <w:rsid w:val="00F342D0"/>
    <w:rPr>
      <w:rFonts w:ascii="Calibri" w:hAnsi="Calibri" w:cs="Times New Roman"/>
      <w:b/>
      <w:bCs/>
    </w:rPr>
  </w:style>
  <w:style w:type="paragraph" w:customStyle="1" w:styleId="Normal1">
    <w:name w:val="Normal1"/>
    <w:uiPriority w:val="99"/>
    <w:rsid w:val="00B4087F"/>
    <w:pPr>
      <w:spacing w:line="276" w:lineRule="auto"/>
    </w:pPr>
    <w:rPr>
      <w:rFonts w:ascii="Arial" w:hAnsi="Arial" w:cs="Arial"/>
      <w:color w:val="000000"/>
      <w:sz w:val="22"/>
      <w:szCs w:val="22"/>
    </w:rPr>
  </w:style>
  <w:style w:type="paragraph" w:styleId="Title">
    <w:name w:val="Title"/>
    <w:basedOn w:val="Normal1"/>
    <w:next w:val="Normal1"/>
    <w:link w:val="TitleChar"/>
    <w:uiPriority w:val="99"/>
    <w:qFormat/>
    <w:rsid w:val="00B4087F"/>
    <w:pPr>
      <w:keepNext/>
      <w:keepLines/>
      <w:contextualSpacing/>
    </w:pPr>
    <w:rPr>
      <w:rFonts w:ascii="Trebuchet MS" w:hAnsi="Trebuchet MS" w:cs="Trebuchet MS"/>
      <w:sz w:val="42"/>
    </w:rPr>
  </w:style>
  <w:style w:type="character" w:customStyle="1" w:styleId="TitleChar">
    <w:name w:val="Title Char"/>
    <w:link w:val="Title"/>
    <w:uiPriority w:val="99"/>
    <w:locked/>
    <w:rsid w:val="00F342D0"/>
    <w:rPr>
      <w:rFonts w:ascii="Cambria" w:hAnsi="Cambria" w:cs="Times New Roman"/>
      <w:b/>
      <w:bCs/>
      <w:kern w:val="28"/>
      <w:sz w:val="32"/>
      <w:szCs w:val="32"/>
    </w:rPr>
  </w:style>
  <w:style w:type="paragraph" w:styleId="Subtitle">
    <w:name w:val="Subtitle"/>
    <w:basedOn w:val="Normal1"/>
    <w:next w:val="Normal1"/>
    <w:link w:val="SubtitleChar"/>
    <w:uiPriority w:val="99"/>
    <w:qFormat/>
    <w:rsid w:val="00B4087F"/>
    <w:pPr>
      <w:keepNext/>
      <w:keepLines/>
      <w:spacing w:after="200"/>
      <w:contextualSpacing/>
    </w:pPr>
    <w:rPr>
      <w:rFonts w:ascii="Trebuchet MS" w:hAnsi="Trebuchet MS" w:cs="Trebuchet MS"/>
      <w:i/>
      <w:color w:val="666666"/>
      <w:sz w:val="26"/>
    </w:rPr>
  </w:style>
  <w:style w:type="character" w:customStyle="1" w:styleId="SubtitleChar">
    <w:name w:val="Subtitle Char"/>
    <w:link w:val="Subtitle"/>
    <w:uiPriority w:val="99"/>
    <w:locked/>
    <w:rsid w:val="00F342D0"/>
    <w:rPr>
      <w:rFonts w:ascii="Cambria" w:hAnsi="Cambria" w:cs="Times New Roman"/>
      <w:sz w:val="24"/>
      <w:szCs w:val="24"/>
    </w:rPr>
  </w:style>
  <w:style w:type="table" w:styleId="TableGrid">
    <w:name w:val="Table Grid"/>
    <w:basedOn w:val="TableNormal"/>
    <w:uiPriority w:val="99"/>
    <w:locked/>
    <w:rsid w:val="00DE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37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http://www.autismrecoveryfoundation.org/wp-content/themes/arftheme/images/logo.gif" TargetMode="External"/><Relationship Id="rId7" Type="http://schemas.openxmlformats.org/officeDocument/2006/relationships/hyperlink" Target="mailto:contact@autismrecoveryfound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ARF - Scholarship Award.docx</vt:lpstr>
    </vt:vector>
  </TitlesOfParts>
  <Company>Minnesota Early Autism Project, Inc.</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 - Scholarship Award.docx</dc:title>
  <dc:creator>Lisa Barsness</dc:creator>
  <cp:lastModifiedBy>Microsoft Office User</cp:lastModifiedBy>
  <cp:revision>5</cp:revision>
  <dcterms:created xsi:type="dcterms:W3CDTF">2014-05-07T02:31:00Z</dcterms:created>
  <dcterms:modified xsi:type="dcterms:W3CDTF">2017-06-22T21:31:00Z</dcterms:modified>
</cp:coreProperties>
</file>